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InfoMonitor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169A5D3B" w14:textId="77777777" w:rsidR="006F4CC5" w:rsidRDefault="00F63D83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Stowarzyszenie „Centrum Rozwoju Ekonomicznego Pasłęka”</w:t>
            </w:r>
          </w:p>
          <w:p w14:paraId="05EAB11A" w14:textId="69C581CC" w:rsidR="00F63D83" w:rsidRDefault="00F63D83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14-400 Pasłęk, Pl. Św. Wojciecha 3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nazwa i adres podmiotu, który wnioskuje do BIG InfoMonitor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533E8D1A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InfoMonitor S.A. z siedzibą w Warszawie przy ul. Zygmunta Modzelewskiego 77a (BIG InfoMonitor)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z Biura Informacji Kredytowej S.A. (BIK) i Związku Banków Polskich (ZBP) - za pośrednictwem BIG InfoMonitor</w:t>
      </w:r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9915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709"/>
        <w:gridCol w:w="1841"/>
        <w:gridCol w:w="1323"/>
        <w:gridCol w:w="1229"/>
        <w:gridCol w:w="94"/>
        <w:gridCol w:w="1324"/>
      </w:tblGrid>
      <w:tr w:rsidR="006F4CC5" w14:paraId="6C3895DC" w14:textId="77777777" w:rsidTr="00872AC3">
        <w:trPr>
          <w:trHeight w:val="854"/>
        </w:trPr>
        <w:tc>
          <w:tcPr>
            <w:tcW w:w="9915" w:type="dxa"/>
            <w:gridSpan w:val="8"/>
            <w:shd w:val="clear" w:color="auto" w:fill="00379B"/>
            <w:vAlign w:val="center"/>
            <w:hideMark/>
          </w:tcPr>
          <w:p w14:paraId="1D412C6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6F4CC5" w14:paraId="4797A690" w14:textId="77777777" w:rsidTr="00872AC3">
        <w:trPr>
          <w:trHeight w:val="913"/>
        </w:trPr>
        <w:tc>
          <w:tcPr>
            <w:tcW w:w="3395" w:type="dxa"/>
            <w:gridSpan w:val="2"/>
            <w:vAlign w:val="center"/>
            <w:hideMark/>
          </w:tcPr>
          <w:p w14:paraId="51DA0D23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  <w:hideMark/>
          </w:tcPr>
          <w:p w14:paraId="3536C711" w14:textId="22ADF1BB" w:rsidR="006F4CC5" w:rsidRPr="00343D70" w:rsidRDefault="00F63D83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Stowarzyszenie „Centrum Rozwoju Ekonomicznego Pasłęka”</w:t>
            </w:r>
          </w:p>
          <w:p w14:paraId="117F985E" w14:textId="061F5027" w:rsidR="006F4CC5" w:rsidRPr="00343D70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70502AC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  <w:hideMark/>
          </w:tcPr>
          <w:p w14:paraId="464466FC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92FBDF8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6F4CC5" w14:paraId="6796E1EA" w14:textId="77777777" w:rsidTr="00F63D83">
        <w:trPr>
          <w:trHeight w:val="124"/>
        </w:trPr>
        <w:tc>
          <w:tcPr>
            <w:tcW w:w="3395" w:type="dxa"/>
            <w:gridSpan w:val="2"/>
            <w:hideMark/>
          </w:tcPr>
          <w:p w14:paraId="1FDDC97E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6F4CC5" w:rsidRDefault="006F4CC5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63B52474" w14:textId="78A021FD" w:rsidR="006F4CC5" w:rsidRPr="00343D70" w:rsidRDefault="00000000" w:rsidP="00F63D83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F63D83" w:rsidRPr="009A5E44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pozyczka@screp.pl</w:t>
              </w:r>
            </w:hyperlink>
          </w:p>
        </w:tc>
        <w:tc>
          <w:tcPr>
            <w:tcW w:w="1323" w:type="dxa"/>
            <w:vAlign w:val="center"/>
            <w:hideMark/>
          </w:tcPr>
          <w:p w14:paraId="37445B38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546C4E75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24" w:type="dxa"/>
            <w:vAlign w:val="center"/>
            <w:hideMark/>
          </w:tcPr>
          <w:p w14:paraId="5A0AB38C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6F4CC5" w14:paraId="51A37938" w14:textId="77777777" w:rsidTr="00F63D83">
        <w:trPr>
          <w:trHeight w:val="124"/>
        </w:trPr>
        <w:tc>
          <w:tcPr>
            <w:tcW w:w="3395" w:type="dxa"/>
            <w:gridSpan w:val="2"/>
            <w:hideMark/>
          </w:tcPr>
          <w:p w14:paraId="2265C8F8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2550" w:type="dxa"/>
            <w:gridSpan w:val="2"/>
            <w:vAlign w:val="center"/>
          </w:tcPr>
          <w:p w14:paraId="22E88477" w14:textId="003473E1" w:rsidR="006F4CC5" w:rsidRPr="00343D70" w:rsidRDefault="00000000" w:rsidP="00F63D83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F63D83" w:rsidRPr="009A5E44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iod@screp.pl</w:t>
              </w:r>
            </w:hyperlink>
          </w:p>
        </w:tc>
        <w:tc>
          <w:tcPr>
            <w:tcW w:w="1323" w:type="dxa"/>
            <w:vAlign w:val="center"/>
            <w:hideMark/>
          </w:tcPr>
          <w:p w14:paraId="4D2E7EF4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0BC9398D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3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  <w:r w:rsidR="006F4CC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4" w:type="dxa"/>
            <w:vAlign w:val="center"/>
            <w:hideMark/>
          </w:tcPr>
          <w:p w14:paraId="41B180B5" w14:textId="77777777" w:rsidR="006F4CC5" w:rsidRDefault="00000000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4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  <w:r w:rsidR="006F4CC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4CC5" w14:paraId="28FC2BC4" w14:textId="77777777" w:rsidTr="00872AC3">
        <w:trPr>
          <w:trHeight w:val="509"/>
        </w:trPr>
        <w:tc>
          <w:tcPr>
            <w:tcW w:w="9915" w:type="dxa"/>
            <w:gridSpan w:val="8"/>
            <w:vAlign w:val="center"/>
            <w:hideMark/>
          </w:tcPr>
          <w:p w14:paraId="076E2E8A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F4CC5" w14:paraId="5660F6E7" w14:textId="77777777" w:rsidTr="00872AC3">
        <w:trPr>
          <w:trHeight w:val="2625"/>
        </w:trPr>
        <w:tc>
          <w:tcPr>
            <w:tcW w:w="1554" w:type="dxa"/>
            <w:hideMark/>
          </w:tcPr>
          <w:p w14:paraId="6D27CA8D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550" w:type="dxa"/>
            <w:gridSpan w:val="2"/>
          </w:tcPr>
          <w:p w14:paraId="2A9286F3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93" w:type="dxa"/>
            <w:gridSpan w:val="3"/>
          </w:tcPr>
          <w:p w14:paraId="6F12A06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InfoMonitor, aby:</w:t>
            </w:r>
          </w:p>
          <w:p w14:paraId="38A1A442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14:paraId="59FC5105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F4CC5" w14:paraId="65D15559" w14:textId="77777777" w:rsidTr="00872AC3">
        <w:trPr>
          <w:trHeight w:val="2229"/>
        </w:trPr>
        <w:tc>
          <w:tcPr>
            <w:tcW w:w="9915" w:type="dxa"/>
            <w:gridSpan w:val="8"/>
          </w:tcPr>
          <w:p w14:paraId="60ECE14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oraz ZBP przetwarzają Państwa dane osobowe w zakresie: nazwa firmy*/imię i nazwisko**, NIP*, REGON*.</w:t>
            </w:r>
          </w:p>
          <w:p w14:paraId="7A8BF13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lub ZBP. Uzyskują je one w zakresie niezbędnym do tego, aby realizować cele, w jakich przetwarzają te dane.*/**</w:t>
            </w:r>
          </w:p>
          <w:p w14:paraId="65B24F5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6F4CC5" w:rsidRDefault="006F4CC5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7966" w14:textId="77777777" w:rsidR="00085071" w:rsidRDefault="00085071" w:rsidP="006F4CC5">
      <w:r>
        <w:separator/>
      </w:r>
    </w:p>
  </w:endnote>
  <w:endnote w:type="continuationSeparator" w:id="0">
    <w:p w14:paraId="23196B21" w14:textId="77777777" w:rsidR="00085071" w:rsidRDefault="00085071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6DEA" w14:textId="3DCD57A7" w:rsidR="00E114DF" w:rsidRPr="00E114DF" w:rsidRDefault="00E114DF" w:rsidP="00E114DF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bookmarkStart w:id="1" w:name="_Hlk40348035"/>
    <w:bookmarkStart w:id="2" w:name="_Hlk40348036"/>
    <w:r w:rsidRPr="00E114D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D3885DE" wp14:editId="7C680679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5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4DF">
      <w:rPr>
        <w:rFonts w:ascii="Tahoma" w:hAnsi="Tahoma" w:cs="Tahoma"/>
        <w:b/>
        <w:sz w:val="16"/>
        <w:szCs w:val="20"/>
      </w:rPr>
      <w:t xml:space="preserve">Stowarzyszenie </w:t>
    </w:r>
    <w:r w:rsidRPr="00E114DF">
      <w:rPr>
        <w:rFonts w:ascii="Tahoma" w:hAnsi="Tahoma" w:cs="Tahoma"/>
        <w:b/>
        <w:sz w:val="16"/>
        <w:szCs w:val="20"/>
      </w:rPr>
      <w:tab/>
      <w:t xml:space="preserve">                                 </w:t>
    </w:r>
    <w:r w:rsidRPr="00E114DF">
      <w:rPr>
        <w:rFonts w:ascii="Tahoma" w:hAnsi="Tahoma" w:cs="Tahoma"/>
        <w:sz w:val="16"/>
        <w:szCs w:val="20"/>
      </w:rPr>
      <w:t>tel</w:t>
    </w:r>
    <w:r w:rsidRPr="00E114DF">
      <w:rPr>
        <w:rFonts w:ascii="Tahoma" w:hAnsi="Tahoma" w:cs="Tahoma"/>
        <w:b/>
        <w:sz w:val="16"/>
        <w:szCs w:val="20"/>
      </w:rPr>
      <w:t xml:space="preserve">. </w:t>
    </w:r>
    <w:r w:rsidRPr="00E114DF">
      <w:rPr>
        <w:rFonts w:ascii="Tahoma" w:hAnsi="Tahoma" w:cs="Tahoma"/>
        <w:sz w:val="16"/>
        <w:szCs w:val="20"/>
      </w:rPr>
      <w:t>55 248 10 91, 92, 93</w:t>
    </w:r>
    <w:r w:rsidRPr="00E114DF">
      <w:rPr>
        <w:rFonts w:ascii="Tahoma" w:hAnsi="Tahoma" w:cs="Tahoma"/>
        <w:b/>
        <w:sz w:val="16"/>
        <w:szCs w:val="20"/>
      </w:rPr>
      <w:t xml:space="preserve"> </w:t>
    </w:r>
  </w:p>
  <w:p w14:paraId="79A982CB" w14:textId="77777777" w:rsidR="00E114DF" w:rsidRPr="00E114DF" w:rsidRDefault="00E114DF" w:rsidP="00E114DF">
    <w:pPr>
      <w:tabs>
        <w:tab w:val="left" w:pos="5580"/>
        <w:tab w:val="right" w:pos="9072"/>
      </w:tabs>
      <w:autoSpaceDE w:val="0"/>
      <w:autoSpaceDN w:val="0"/>
      <w:rPr>
        <w:rFonts w:ascii="Tahoma" w:hAnsi="Tahoma" w:cs="Tahoma"/>
        <w:b/>
        <w:sz w:val="16"/>
        <w:szCs w:val="20"/>
      </w:rPr>
    </w:pPr>
    <w:r w:rsidRPr="00E114DF"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 w:rsidRPr="00E114DF">
      <w:rPr>
        <w:rFonts w:ascii="Tahoma" w:hAnsi="Tahoma" w:cs="Tahoma"/>
        <w:sz w:val="16"/>
        <w:szCs w:val="20"/>
      </w:rPr>
      <w:t>fax 55 248 10 90</w:t>
    </w:r>
    <w:r w:rsidRPr="00E114DF">
      <w:rPr>
        <w:rFonts w:ascii="Tahoma" w:hAnsi="Tahoma" w:cs="Tahoma"/>
        <w:b/>
        <w:sz w:val="16"/>
        <w:szCs w:val="20"/>
      </w:rPr>
      <w:tab/>
    </w:r>
  </w:p>
  <w:p w14:paraId="770BAF50" w14:textId="77777777" w:rsidR="00E114DF" w:rsidRPr="00E114DF" w:rsidRDefault="00E114DF" w:rsidP="00E114DF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r w:rsidRPr="00E114DF">
      <w:rPr>
        <w:rFonts w:ascii="Tahoma" w:hAnsi="Tahoma" w:cs="Tahoma"/>
        <w:sz w:val="16"/>
        <w:szCs w:val="20"/>
      </w:rPr>
      <w:t>Pl. Św. Wojciecha 3</w:t>
    </w:r>
    <w:r w:rsidRPr="00E114DF">
      <w:rPr>
        <w:rFonts w:ascii="Tahoma" w:hAnsi="Tahoma" w:cs="Tahoma"/>
        <w:sz w:val="16"/>
        <w:szCs w:val="20"/>
      </w:rPr>
      <w:tab/>
      <w:t xml:space="preserve">              www.screp.pl</w:t>
    </w:r>
  </w:p>
  <w:p w14:paraId="5C2C788F" w14:textId="0EBE40FA" w:rsidR="006F4CC5" w:rsidRPr="00E114DF" w:rsidRDefault="00E114DF" w:rsidP="00E114DF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20"/>
        <w:szCs w:val="20"/>
      </w:rPr>
    </w:pPr>
    <w:r w:rsidRPr="00E114DF">
      <w:rPr>
        <w:rFonts w:ascii="Tahoma" w:hAnsi="Tahoma" w:cs="Tahoma"/>
        <w:sz w:val="16"/>
        <w:szCs w:val="20"/>
      </w:rPr>
      <w:t>14-400 Pasłęk</w:t>
    </w:r>
    <w:r w:rsidRPr="00E114DF">
      <w:rPr>
        <w:rFonts w:ascii="Tahoma" w:hAnsi="Tahoma" w:cs="Tahoma"/>
        <w:sz w:val="16"/>
        <w:szCs w:val="20"/>
      </w:rPr>
      <w:tab/>
      <w:t xml:space="preserve">                screp@screp.pl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3D99" w14:textId="77777777" w:rsidR="00085071" w:rsidRDefault="00085071" w:rsidP="006F4CC5">
      <w:r>
        <w:separator/>
      </w:r>
    </w:p>
  </w:footnote>
  <w:footnote w:type="continuationSeparator" w:id="0">
    <w:p w14:paraId="37759246" w14:textId="77777777" w:rsidR="00085071" w:rsidRDefault="00085071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714E" w14:textId="35230D4D" w:rsidR="00F63D83" w:rsidRPr="00E114DF" w:rsidRDefault="00E114DF" w:rsidP="00E114DF">
    <w:pPr>
      <w:pStyle w:val="Nagwek"/>
      <w:jc w:val="center"/>
      <w:rPr>
        <w:rFonts w:asciiTheme="minorHAnsi" w:hAnsiTheme="minorHAnsi" w:cstheme="minorHAnsi"/>
      </w:rPr>
    </w:pPr>
    <w:r w:rsidRPr="00E114DF">
      <w:rPr>
        <w:rFonts w:asciiTheme="minorHAnsi" w:hAnsiTheme="minorHAnsi" w:cstheme="minorHAnsi"/>
        <w:noProof/>
        <w:lang w:val="en-US"/>
      </w:rPr>
      <w:t>Upoważnienie do pobrania Raportu spe</w:t>
    </w:r>
    <w:r w:rsidR="003F09A2">
      <w:rPr>
        <w:rFonts w:asciiTheme="minorHAnsi" w:hAnsiTheme="minorHAnsi" w:cstheme="minorHAnsi"/>
        <w:noProof/>
        <w:lang w:val="en-US"/>
      </w:rPr>
      <w:t>cj</w:t>
    </w:r>
    <w:r w:rsidRPr="00E114DF">
      <w:rPr>
        <w:rFonts w:asciiTheme="minorHAnsi" w:hAnsiTheme="minorHAnsi" w:cstheme="minorHAnsi"/>
        <w:noProof/>
        <w:lang w:val="en-US"/>
      </w:rPr>
      <w:t>alnego o Firmie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9209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229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669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C5"/>
    <w:rsid w:val="000104AC"/>
    <w:rsid w:val="00085071"/>
    <w:rsid w:val="0026053B"/>
    <w:rsid w:val="0037383F"/>
    <w:rsid w:val="003F09A2"/>
    <w:rsid w:val="005E7EC1"/>
    <w:rsid w:val="006F4CC5"/>
    <w:rsid w:val="007A6C25"/>
    <w:rsid w:val="007B6125"/>
    <w:rsid w:val="00872AC3"/>
    <w:rsid w:val="008D40BF"/>
    <w:rsid w:val="00955AA4"/>
    <w:rsid w:val="00A1798E"/>
    <w:rsid w:val="00BF3951"/>
    <w:rsid w:val="00CB06DF"/>
    <w:rsid w:val="00E114DF"/>
    <w:rsid w:val="00F47AC9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yczka@screp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cre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Joanna</cp:lastModifiedBy>
  <cp:revision>2</cp:revision>
  <cp:lastPrinted>2023-03-10T09:03:00Z</cp:lastPrinted>
  <dcterms:created xsi:type="dcterms:W3CDTF">2023-06-06T18:25:00Z</dcterms:created>
  <dcterms:modified xsi:type="dcterms:W3CDTF">2023-06-06T18:25:00Z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2023-03-10T09:03:17Z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c1754c78-7ed9-4785-a518-6c9c385b779a</vt:lpwstr>
  </property>
  <property fmtid="{D5CDD505-2E9C-101B-9397-08002B2CF9AE}" pid="8" name="MSIP_Label_1391a466-f120-4668-a5e5-7af4d8a99d82_ContentBits">
    <vt:lpwstr>2</vt:lpwstr>
  </property>
</Properties>
</file>